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FE" w:rsidRPr="00B333FE" w:rsidRDefault="00B333FE" w:rsidP="00B3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333333"/>
          <w:sz w:val="21"/>
          <w:szCs w:val="21"/>
        </w:rPr>
      </w:pPr>
      <w:r w:rsidRPr="00B333FE">
        <w:rPr>
          <w:rFonts w:ascii="Times New Roman" w:eastAsia="Times New Roman" w:hAnsi="Times New Roman" w:cs="Times New Roman"/>
          <w:caps/>
          <w:color w:val="333333"/>
          <w:sz w:val="21"/>
          <w:szCs w:val="21"/>
        </w:rPr>
        <w:t>ТИПОВОЙ КОДЕКС ЭТИКИ И СЛУЖЕБНОГО ПОВЕДЕНИЯ ГОСУДАРСТВЕННЫХ И МУНИЦИПАЛЬНЫХ СЛУЖАЩИХ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B333FE" w:rsidRPr="00B333FE" w:rsidTr="00B333FE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B333F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15.07.2022, 12:32</w:t>
            </w:r>
          </w:p>
        </w:tc>
      </w:tr>
      <w:tr w:rsidR="00B333FE" w:rsidRPr="00B333FE" w:rsidTr="00B333F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Одобрен решением президиума Совета при Президенте Российской Федерации по противодействию коррупции от 23 декабря 2010 г. (протокол N 21) ТИПОВОЙ КОДЕКС ЭТИКИ И СЛУЖЕБНОГО ПОВЕДЕНИЯ ГОСУДАРСТВЕННЫХ СЛУЖАЩИХ РОССИЙСКОЙ ФЕДЕРАЦИИ И МУНИЦИПАЛЬНЫХ СЛУЖАЩИХ I. Общие положения 1. </w:t>
            </w:r>
            <w:proofErr w:type="gram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      </w:r>
            <w:proofErr w:type="gram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N 273-ФЗ "О противодействии коррупции", от 27 мая 2003 г. N 58-ФЗ "О системе государственной службы Российской Федерации</w:t>
            </w:r>
            <w:proofErr w:type="gram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", </w:t>
            </w:r>
            <w:proofErr w:type="gram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2 марта 2007 г.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</w:t>
            </w:r>
            <w:proofErr w:type="gram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нравственных </w:t>
            </w:r>
            <w:proofErr w:type="gram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принципах</w:t>
            </w:r>
            <w:proofErr w:type="gram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нормах российского общества и государства. 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 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 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 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 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 7. Типовой кодекс призван повысить эффективность выполнения государственными (муниципальными) служащими своих должностных обязанностей. 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 9. Знание и соблюдение государственными (муниципальными) служащими </w:t>
            </w:r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положений Типового кодекса является одним из критериев оценки качества их профессиональной деятельности и служебного поведения. II. Основные принципы и правила служебного поведения государственных (муниципальных) служащих 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 11. Государственные (муниципальные) служащие, сознавая ответственность перед государством, обществом и гражданами, призваны: 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 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 в) осуществлять свою деятельность в пределах полномочий соответствующего государственного органа и органа местного самоуправления; 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      </w:r>
            <w:proofErr w:type="spell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</w:t>
            </w:r>
            <w:proofErr w:type="spell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 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 </w:t>
            </w:r>
            <w:proofErr w:type="spell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</w:t>
            </w:r>
            <w:proofErr w:type="spell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 соблюдать беспристрастность, исключающую возможность влияния на их служебную деятельность решений политических партий и общественных объединений; и) соблюдать нормы служебной, профессиональной этики и правила делового поведения; к) проявлять корректность и внимательность в обращении с гражданами и должностными лицами; 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      </w:r>
            <w:proofErr w:type="spell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конфессий</w:t>
            </w:r>
            <w:proofErr w:type="spell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способствовать межнациональному и межконфессиональному согласию; </w:t>
            </w:r>
            <w:proofErr w:type="gram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 </w:t>
            </w:r>
            <w:proofErr w:type="spell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</w:t>
            </w:r>
            <w:proofErr w:type="spell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      </w:r>
            <w:proofErr w:type="gram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 </w:t>
            </w:r>
            <w:proofErr w:type="spell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      </w:r>
            <w:proofErr w:type="gram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 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 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      </w:r>
            <w:proofErr w:type="gram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объектов</w:t>
            </w:r>
            <w:proofErr w:type="gram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у) постоянно стремиться к обеспечению как можно более эффективного распоряжения ресурсами, находящимися в сфере его ответственности. 12. </w:t>
            </w:r>
            <w:proofErr w:type="gram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Государственные (муниципальные)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 13.</w:t>
            </w:r>
            <w:proofErr w:type="gram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 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 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 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      </w:r>
            <w:proofErr w:type="gram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 19</w:t>
            </w:r>
            <w:proofErr w:type="gram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законодательством Российской Федерации. 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 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 а) принимать меры по предотвращению и урегулированию конфликта интересов; б) принимать меры по предупреждению коррупции; в) не допускать случаев принуждения государственных (муниципальных) служащих к участию в деятельности политических партий и общественных объединений. 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коррупционно опасного поведения, своим личным поведением подавать пример честности, беспристрастности и справедливости. 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III. Рекомендательные этические правила служебного поведения государственных (муниципальных) служащих 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</w:t>
            </w:r>
            <w:proofErr w:type="gram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ценностью</w:t>
            </w:r>
            <w:proofErr w:type="gram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26. </w:t>
            </w:r>
            <w:proofErr w:type="gram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служебном поведении государственный (муниципальный) служащий воздерживается от: 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б) грубости, проявлений пренебрежительного тона, заносчивости, предвзятых замечаний, предъявления неправомерных, незаслуженных обвинений; в) угроз, оскорбительных выражений или реплик, действий, препятствующих нормальному общению или провоцирующих противоправное поведение;</w:t>
            </w:r>
            <w:proofErr w:type="gram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г) курения во время служебных совещаний, бесед, иного служебного общения с гражданами. 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 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 IV. Ответственность за нарушение положений Типового кодекса 29. </w:t>
            </w:r>
            <w:proofErr w:type="gramStart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</w:t>
            </w:r>
            <w:proofErr w:type="gramEnd"/>
            <w:r w:rsidRPr="00B333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 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      </w:r>
          </w:p>
        </w:tc>
      </w:tr>
    </w:tbl>
    <w:p w:rsidR="00384DFD" w:rsidRDefault="00384DFD"/>
    <w:sectPr w:rsidR="0038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333FE"/>
    <w:rsid w:val="00384DFD"/>
    <w:rsid w:val="00B3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9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2483</Words>
  <Characters>14159</Characters>
  <Application>Microsoft Office Word</Application>
  <DocSecurity>0</DocSecurity>
  <Lines>117</Lines>
  <Paragraphs>33</Paragraphs>
  <ScaleCrop>false</ScaleCrop>
  <Company>MultiDVD Team</Company>
  <LinksUpToDate>false</LinksUpToDate>
  <CharactersWithSpaces>16609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2024-04-24T09:07:00Z</dcterms:created>
  <dcterms:modified xsi:type="dcterms:W3CDTF">2024-04-24T09:07:00Z</dcterms:modified>
</cp:coreProperties>
</file>